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960" w:rsidRDefault="00ED5960" w:rsidP="00ED5960">
      <w:pPr>
        <w:jc w:val="left"/>
        <w:rPr>
          <w:rFonts w:ascii="仿宋" w:eastAsia="仿宋" w:hAnsi="仿宋"/>
          <w:sz w:val="24"/>
          <w:szCs w:val="24"/>
        </w:rPr>
      </w:pPr>
      <w:r w:rsidRPr="00ED5960">
        <w:rPr>
          <w:rFonts w:ascii="仿宋" w:eastAsia="仿宋" w:hAnsi="仿宋" w:hint="eastAsia"/>
          <w:sz w:val="24"/>
          <w:szCs w:val="24"/>
        </w:rPr>
        <w:t>附件：</w:t>
      </w:r>
    </w:p>
    <w:p w:rsidR="00ED5960" w:rsidRPr="00ED5960" w:rsidRDefault="00ED5960" w:rsidP="00ED5960">
      <w:pPr>
        <w:jc w:val="left"/>
        <w:rPr>
          <w:rFonts w:ascii="仿宋" w:eastAsia="仿宋" w:hAnsi="仿宋"/>
          <w:sz w:val="24"/>
          <w:szCs w:val="24"/>
        </w:rPr>
      </w:pPr>
    </w:p>
    <w:p w:rsidR="00AF4D55" w:rsidRPr="00AE0BFD" w:rsidRDefault="00AE0BFD" w:rsidP="00AE0BFD">
      <w:pPr>
        <w:jc w:val="center"/>
        <w:rPr>
          <w:rFonts w:asciiTheme="majorEastAsia" w:eastAsiaTheme="majorEastAsia" w:hAnsiTheme="majorEastAsia"/>
          <w:b/>
          <w:bCs/>
          <w:kern w:val="10"/>
          <w:sz w:val="36"/>
          <w:szCs w:val="36"/>
        </w:rPr>
      </w:pPr>
      <w:r w:rsidRPr="00AE0BFD">
        <w:rPr>
          <w:rFonts w:asciiTheme="majorEastAsia" w:eastAsiaTheme="majorEastAsia" w:hAnsiTheme="majorEastAsia"/>
          <w:b/>
          <w:sz w:val="36"/>
          <w:szCs w:val="36"/>
        </w:rPr>
        <w:t>税务师行业报表</w:t>
      </w:r>
      <w:r w:rsidRPr="00AE0BFD">
        <w:rPr>
          <w:rFonts w:asciiTheme="majorEastAsia" w:eastAsiaTheme="majorEastAsia" w:hAnsiTheme="majorEastAsia" w:hint="eastAsia"/>
          <w:b/>
          <w:sz w:val="36"/>
          <w:szCs w:val="36"/>
        </w:rPr>
        <w:t>表4主营业务收入数据项填报说明</w:t>
      </w:r>
    </w:p>
    <w:p w:rsidR="005F66B4" w:rsidRDefault="005F66B4" w:rsidP="00127BD1">
      <w:pPr>
        <w:ind w:firstLineChars="400" w:firstLine="1767"/>
        <w:rPr>
          <w:rFonts w:ascii="宋体" w:hAnsi="宋体"/>
          <w:b/>
          <w:bCs/>
          <w:kern w:val="10"/>
          <w:sz w:val="44"/>
          <w:szCs w:val="44"/>
        </w:rPr>
      </w:pPr>
    </w:p>
    <w:p w:rsidR="00814585" w:rsidRDefault="00814585" w:rsidP="00853D17">
      <w:pPr>
        <w:spacing w:line="360" w:lineRule="auto"/>
        <w:ind w:firstLineChars="200" w:firstLine="640"/>
        <w:rPr>
          <w:rFonts w:ascii="仿宋" w:eastAsia="仿宋" w:hAnsi="仿宋"/>
          <w:sz w:val="32"/>
          <w:szCs w:val="32"/>
        </w:rPr>
      </w:pPr>
      <w:r>
        <w:rPr>
          <w:rFonts w:ascii="仿宋" w:eastAsia="仿宋" w:hAnsi="仿宋" w:hint="eastAsia"/>
          <w:sz w:val="32"/>
          <w:szCs w:val="32"/>
        </w:rPr>
        <w:t>一、本次</w:t>
      </w:r>
      <w:r w:rsidRPr="00814585">
        <w:rPr>
          <w:rFonts w:ascii="仿宋" w:eastAsia="仿宋" w:hAnsi="仿宋"/>
          <w:sz w:val="32"/>
          <w:szCs w:val="32"/>
        </w:rPr>
        <w:t>税务师行业报表</w:t>
      </w:r>
      <w:r w:rsidR="00D1210F">
        <w:rPr>
          <w:rFonts w:ascii="仿宋" w:eastAsia="仿宋" w:hAnsi="仿宋" w:hint="eastAsia"/>
          <w:sz w:val="32"/>
          <w:szCs w:val="32"/>
        </w:rPr>
        <w:t>仅对</w:t>
      </w:r>
      <w:r w:rsidR="00D1210F" w:rsidRPr="00814585">
        <w:rPr>
          <w:rFonts w:ascii="仿宋" w:eastAsia="仿宋" w:hAnsi="仿宋" w:hint="eastAsia"/>
          <w:sz w:val="32"/>
          <w:szCs w:val="32"/>
        </w:rPr>
        <w:t>表</w:t>
      </w:r>
      <w:r w:rsidRPr="00814585">
        <w:rPr>
          <w:rFonts w:ascii="仿宋" w:eastAsia="仿宋" w:hAnsi="仿宋" w:hint="eastAsia"/>
          <w:sz w:val="32"/>
          <w:szCs w:val="32"/>
        </w:rPr>
        <w:t>4</w:t>
      </w:r>
      <w:r w:rsidR="00D06C09">
        <w:rPr>
          <w:rFonts w:ascii="仿宋" w:eastAsia="仿宋" w:hAnsi="仿宋" w:hint="eastAsia"/>
          <w:sz w:val="32"/>
          <w:szCs w:val="32"/>
        </w:rPr>
        <w:t>中</w:t>
      </w:r>
      <w:r w:rsidRPr="00814585">
        <w:rPr>
          <w:rFonts w:ascii="仿宋" w:eastAsia="仿宋" w:hAnsi="仿宋" w:hint="eastAsia"/>
          <w:sz w:val="32"/>
          <w:szCs w:val="32"/>
        </w:rPr>
        <w:t>主营业务收入</w:t>
      </w:r>
      <w:r w:rsidR="00D1210F">
        <w:rPr>
          <w:rFonts w:ascii="仿宋" w:eastAsia="仿宋" w:hAnsi="仿宋" w:hint="eastAsia"/>
          <w:sz w:val="32"/>
          <w:szCs w:val="32"/>
        </w:rPr>
        <w:t>数据项</w:t>
      </w:r>
      <w:r>
        <w:rPr>
          <w:rFonts w:ascii="仿宋" w:eastAsia="仿宋" w:hAnsi="仿宋" w:hint="eastAsia"/>
          <w:sz w:val="32"/>
          <w:szCs w:val="32"/>
        </w:rPr>
        <w:t>分类</w:t>
      </w:r>
      <w:r w:rsidR="00D1210F">
        <w:rPr>
          <w:rFonts w:ascii="仿宋" w:eastAsia="仿宋" w:hAnsi="仿宋" w:hint="eastAsia"/>
          <w:sz w:val="32"/>
          <w:szCs w:val="32"/>
        </w:rPr>
        <w:t>进行</w:t>
      </w:r>
      <w:r>
        <w:rPr>
          <w:rFonts w:ascii="仿宋" w:eastAsia="仿宋" w:hAnsi="仿宋" w:hint="eastAsia"/>
          <w:sz w:val="32"/>
          <w:szCs w:val="32"/>
        </w:rPr>
        <w:t>调整，其他项目</w:t>
      </w:r>
      <w:r w:rsidR="00853D17">
        <w:rPr>
          <w:rFonts w:ascii="仿宋" w:eastAsia="仿宋" w:hAnsi="仿宋" w:hint="eastAsia"/>
          <w:sz w:val="32"/>
          <w:szCs w:val="32"/>
        </w:rPr>
        <w:t>不做调整。各栏的概念和口径不变，仍参照利润表填报</w:t>
      </w:r>
      <w:r>
        <w:rPr>
          <w:rFonts w:ascii="仿宋" w:eastAsia="仿宋" w:hAnsi="仿宋" w:hint="eastAsia"/>
          <w:sz w:val="32"/>
          <w:szCs w:val="32"/>
        </w:rPr>
        <w:t>。</w:t>
      </w:r>
    </w:p>
    <w:p w:rsidR="00127BD1" w:rsidRDefault="00814585" w:rsidP="00853D17">
      <w:pPr>
        <w:spacing w:line="360" w:lineRule="auto"/>
        <w:ind w:firstLineChars="200" w:firstLine="640"/>
        <w:rPr>
          <w:rFonts w:ascii="仿宋" w:eastAsia="仿宋" w:hAnsi="仿宋"/>
          <w:sz w:val="32"/>
          <w:szCs w:val="32"/>
        </w:rPr>
      </w:pPr>
      <w:r>
        <w:rPr>
          <w:rFonts w:ascii="仿宋" w:eastAsia="仿宋" w:hAnsi="仿宋" w:hint="eastAsia"/>
          <w:sz w:val="32"/>
          <w:szCs w:val="32"/>
        </w:rPr>
        <w:t>二、</w:t>
      </w:r>
      <w:r w:rsidR="00853D17" w:rsidRPr="00814585">
        <w:rPr>
          <w:rFonts w:ascii="仿宋" w:eastAsia="仿宋" w:hAnsi="仿宋" w:hint="eastAsia"/>
          <w:sz w:val="32"/>
          <w:szCs w:val="32"/>
        </w:rPr>
        <w:t>主营业务收入</w:t>
      </w:r>
      <w:r w:rsidR="00853D17">
        <w:rPr>
          <w:rFonts w:ascii="仿宋" w:eastAsia="仿宋" w:hAnsi="仿宋" w:hint="eastAsia"/>
          <w:sz w:val="32"/>
          <w:szCs w:val="32"/>
        </w:rPr>
        <w:t>分类</w:t>
      </w:r>
      <w:r>
        <w:rPr>
          <w:rFonts w:ascii="仿宋" w:eastAsia="仿宋" w:hAnsi="仿宋" w:hint="eastAsia"/>
          <w:sz w:val="32"/>
          <w:szCs w:val="32"/>
        </w:rPr>
        <w:t>根据</w:t>
      </w:r>
      <w:r w:rsidR="0002700C" w:rsidRPr="00210B41">
        <w:rPr>
          <w:rFonts w:ascii="仿宋" w:eastAsia="仿宋" w:hAnsi="仿宋" w:hint="eastAsia"/>
          <w:sz w:val="32"/>
          <w:szCs w:val="32"/>
        </w:rPr>
        <w:t>《涉税专业服务监管办法(试行)》</w:t>
      </w:r>
      <w:r w:rsidR="00853D17" w:rsidRPr="00210B41">
        <w:rPr>
          <w:rFonts w:ascii="仿宋" w:eastAsia="仿宋" w:hAnsi="仿宋" w:hint="eastAsia"/>
          <w:sz w:val="32"/>
          <w:szCs w:val="32"/>
        </w:rPr>
        <w:t>（</w:t>
      </w:r>
      <w:r w:rsidR="00853D17">
        <w:rPr>
          <w:rFonts w:ascii="仿宋" w:eastAsia="仿宋" w:hAnsi="仿宋" w:hint="eastAsia"/>
          <w:sz w:val="32"/>
          <w:szCs w:val="32"/>
        </w:rPr>
        <w:t>国家税务总局公告</w:t>
      </w:r>
      <w:r w:rsidR="00853D17" w:rsidRPr="00210B41">
        <w:rPr>
          <w:rFonts w:ascii="仿宋" w:eastAsia="仿宋" w:hAnsi="仿宋" w:hint="eastAsia"/>
          <w:sz w:val="32"/>
          <w:szCs w:val="32"/>
        </w:rPr>
        <w:t>2017年第13</w:t>
      </w:r>
      <w:r w:rsidR="00853D17">
        <w:rPr>
          <w:rFonts w:ascii="仿宋" w:eastAsia="仿宋" w:hAnsi="仿宋" w:hint="eastAsia"/>
          <w:sz w:val="32"/>
          <w:szCs w:val="32"/>
        </w:rPr>
        <w:t>号，以下简称“13号公告”</w:t>
      </w:r>
      <w:r w:rsidR="00853D17" w:rsidRPr="00210B41">
        <w:rPr>
          <w:rFonts w:ascii="仿宋" w:eastAsia="仿宋" w:hAnsi="仿宋" w:hint="eastAsia"/>
          <w:sz w:val="32"/>
          <w:szCs w:val="32"/>
        </w:rPr>
        <w:t>）</w:t>
      </w:r>
      <w:r>
        <w:rPr>
          <w:rFonts w:ascii="仿宋" w:eastAsia="仿宋" w:hAnsi="仿宋" w:hint="eastAsia"/>
          <w:sz w:val="32"/>
          <w:szCs w:val="32"/>
        </w:rPr>
        <w:t>第五条的分类进行调整，即将收入</w:t>
      </w:r>
      <w:r w:rsidR="0002700C" w:rsidRPr="00814585">
        <w:rPr>
          <w:rFonts w:ascii="仿宋" w:eastAsia="仿宋" w:hAnsi="仿宋" w:hint="eastAsia"/>
          <w:sz w:val="32"/>
          <w:szCs w:val="32"/>
        </w:rPr>
        <w:t>分类调整</w:t>
      </w:r>
      <w:r w:rsidR="00853D17">
        <w:rPr>
          <w:rFonts w:ascii="仿宋" w:eastAsia="仿宋" w:hAnsi="仿宋" w:hint="eastAsia"/>
          <w:sz w:val="32"/>
          <w:szCs w:val="32"/>
        </w:rPr>
        <w:t>为</w:t>
      </w:r>
      <w:r w:rsidR="0002700C" w:rsidRPr="00814585">
        <w:rPr>
          <w:rFonts w:ascii="仿宋" w:eastAsia="仿宋" w:hAnsi="仿宋" w:hint="eastAsia"/>
          <w:sz w:val="32"/>
          <w:szCs w:val="32"/>
        </w:rPr>
        <w:t>八大类业务</w:t>
      </w:r>
      <w:r w:rsidR="00853D17">
        <w:rPr>
          <w:rFonts w:ascii="仿宋" w:eastAsia="仿宋" w:hAnsi="仿宋" w:hint="eastAsia"/>
          <w:sz w:val="32"/>
          <w:szCs w:val="32"/>
        </w:rPr>
        <w:t>，</w:t>
      </w:r>
      <w:r w:rsidR="00D1210F">
        <w:rPr>
          <w:rFonts w:ascii="仿宋" w:eastAsia="仿宋" w:hAnsi="仿宋" w:hint="eastAsia"/>
          <w:sz w:val="32"/>
          <w:szCs w:val="32"/>
        </w:rPr>
        <w:t>按照13号公告</w:t>
      </w:r>
      <w:r w:rsidR="00853D17">
        <w:rPr>
          <w:rFonts w:ascii="仿宋" w:eastAsia="仿宋" w:hAnsi="仿宋" w:hint="eastAsia"/>
          <w:sz w:val="32"/>
          <w:szCs w:val="32"/>
        </w:rPr>
        <w:t>具体项目如下：</w:t>
      </w:r>
    </w:p>
    <w:p w:rsidR="00853D17" w:rsidRPr="00853D17" w:rsidRDefault="00853D17" w:rsidP="00853D17">
      <w:pPr>
        <w:pStyle w:val="a9"/>
        <w:shd w:val="clear" w:color="auto" w:fill="FFFFFF"/>
        <w:spacing w:before="0" w:beforeAutospacing="0" w:after="0" w:afterAutospacing="0" w:line="360" w:lineRule="auto"/>
        <w:ind w:firstLine="640"/>
        <w:rPr>
          <w:rFonts w:ascii="仿宋" w:eastAsia="仿宋" w:hAnsi="仿宋" w:cstheme="minorBidi"/>
          <w:kern w:val="2"/>
          <w:sz w:val="32"/>
          <w:szCs w:val="32"/>
        </w:rPr>
      </w:pPr>
      <w:r w:rsidRPr="00853D17">
        <w:rPr>
          <w:rFonts w:ascii="仿宋" w:eastAsia="仿宋" w:hAnsi="仿宋" w:cstheme="minorBidi" w:hint="eastAsia"/>
          <w:kern w:val="2"/>
          <w:sz w:val="32"/>
          <w:szCs w:val="32"/>
        </w:rPr>
        <w:t>（一）纳税申报代理。对纳税人、扣缴义务人提供的资料进行归集和专业判断，代理纳税人、扣缴义务人进行纳税申报准备和签署纳税申报表、扣缴税款报告表以及相关文件。</w:t>
      </w:r>
    </w:p>
    <w:p w:rsidR="00853D17" w:rsidRPr="00853D17" w:rsidRDefault="00853D17" w:rsidP="00853D17">
      <w:pPr>
        <w:pStyle w:val="a9"/>
        <w:shd w:val="clear" w:color="auto" w:fill="FFFFFF"/>
        <w:spacing w:before="0" w:beforeAutospacing="0" w:after="0" w:afterAutospacing="0" w:line="360" w:lineRule="auto"/>
        <w:ind w:firstLine="640"/>
        <w:rPr>
          <w:rFonts w:ascii="仿宋" w:eastAsia="仿宋" w:hAnsi="仿宋" w:cstheme="minorBidi"/>
          <w:kern w:val="2"/>
          <w:sz w:val="32"/>
          <w:szCs w:val="32"/>
        </w:rPr>
      </w:pPr>
      <w:r w:rsidRPr="00853D17">
        <w:rPr>
          <w:rFonts w:ascii="仿宋" w:eastAsia="仿宋" w:hAnsi="仿宋" w:cstheme="minorBidi" w:hint="eastAsia"/>
          <w:kern w:val="2"/>
          <w:sz w:val="32"/>
          <w:szCs w:val="32"/>
        </w:rPr>
        <w:t>（二）一般税务咨询。对纳税人、扣缴义务人的日常办税事项提供税务咨询服务。</w:t>
      </w:r>
    </w:p>
    <w:p w:rsidR="00853D17" w:rsidRDefault="00853D17" w:rsidP="00853D17">
      <w:pPr>
        <w:pStyle w:val="a9"/>
        <w:shd w:val="clear" w:color="auto" w:fill="FFFFFF"/>
        <w:spacing w:before="0" w:beforeAutospacing="0" w:after="0" w:afterAutospacing="0" w:line="360" w:lineRule="auto"/>
        <w:ind w:firstLine="640"/>
        <w:rPr>
          <w:rFonts w:ascii="仿宋" w:eastAsia="仿宋" w:hAnsi="仿宋" w:cstheme="minorBidi"/>
          <w:kern w:val="2"/>
          <w:sz w:val="32"/>
          <w:szCs w:val="32"/>
        </w:rPr>
      </w:pPr>
      <w:r w:rsidRPr="00853D17">
        <w:rPr>
          <w:rFonts w:ascii="仿宋" w:eastAsia="仿宋" w:hAnsi="仿宋" w:cstheme="minorBidi" w:hint="eastAsia"/>
          <w:kern w:val="2"/>
          <w:sz w:val="32"/>
          <w:szCs w:val="32"/>
        </w:rPr>
        <w:t>（三）专业税务顾问。对纳税人、扣缴义务人的涉税事项提供长期的专业税务顾问服务。</w:t>
      </w:r>
    </w:p>
    <w:p w:rsidR="00853D17" w:rsidRPr="00853D17" w:rsidRDefault="00853D17" w:rsidP="00853D17">
      <w:pPr>
        <w:pStyle w:val="a9"/>
        <w:shd w:val="clear" w:color="auto" w:fill="FFFFFF"/>
        <w:spacing w:before="0" w:beforeAutospacing="0" w:after="0" w:afterAutospacing="0" w:line="360" w:lineRule="auto"/>
        <w:ind w:firstLine="640"/>
        <w:rPr>
          <w:rFonts w:ascii="仿宋" w:eastAsia="仿宋" w:hAnsi="仿宋" w:cstheme="minorBidi"/>
          <w:kern w:val="2"/>
          <w:sz w:val="32"/>
          <w:szCs w:val="32"/>
        </w:rPr>
      </w:pPr>
      <w:r w:rsidRPr="00853D17">
        <w:rPr>
          <w:rFonts w:ascii="仿宋" w:eastAsia="仿宋" w:hAnsi="仿宋" w:cstheme="minorBidi" w:hint="eastAsia"/>
          <w:kern w:val="2"/>
          <w:sz w:val="32"/>
          <w:szCs w:val="32"/>
        </w:rPr>
        <w:t>（四）税收策划。对纳税人、扣缴义务人的经营和投资活动提供符合税收法律法规及相关规定的纳税计划、纳税方案。</w:t>
      </w:r>
    </w:p>
    <w:p w:rsidR="00853D17" w:rsidRPr="00853D17" w:rsidRDefault="00853D17" w:rsidP="00853D17">
      <w:pPr>
        <w:pStyle w:val="a9"/>
        <w:shd w:val="clear" w:color="auto" w:fill="FFFFFF"/>
        <w:spacing w:before="0" w:beforeAutospacing="0" w:after="0" w:afterAutospacing="0" w:line="360" w:lineRule="auto"/>
        <w:ind w:firstLine="640"/>
        <w:rPr>
          <w:rFonts w:ascii="仿宋" w:eastAsia="仿宋" w:hAnsi="仿宋" w:cstheme="minorBidi"/>
          <w:kern w:val="2"/>
          <w:sz w:val="32"/>
          <w:szCs w:val="32"/>
        </w:rPr>
      </w:pPr>
      <w:r w:rsidRPr="00853D17">
        <w:rPr>
          <w:rFonts w:ascii="仿宋" w:eastAsia="仿宋" w:hAnsi="仿宋" w:cstheme="minorBidi" w:hint="eastAsia"/>
          <w:kern w:val="2"/>
          <w:sz w:val="32"/>
          <w:szCs w:val="32"/>
        </w:rPr>
        <w:lastRenderedPageBreak/>
        <w:t>（五）涉税鉴证。按照法律、法规以及依据法律、法规制定的相关规定要求，对涉税事项真实性和合法性出具鉴定和证明。</w:t>
      </w:r>
    </w:p>
    <w:p w:rsidR="00853D17" w:rsidRPr="00853D17" w:rsidRDefault="00853D17" w:rsidP="00853D17">
      <w:pPr>
        <w:pStyle w:val="a9"/>
        <w:shd w:val="clear" w:color="auto" w:fill="FFFFFF"/>
        <w:spacing w:before="0" w:beforeAutospacing="0" w:after="0" w:afterAutospacing="0" w:line="360" w:lineRule="auto"/>
        <w:ind w:firstLine="640"/>
        <w:rPr>
          <w:rFonts w:ascii="仿宋" w:eastAsia="仿宋" w:hAnsi="仿宋" w:cstheme="minorBidi"/>
          <w:kern w:val="2"/>
          <w:sz w:val="32"/>
          <w:szCs w:val="32"/>
        </w:rPr>
      </w:pPr>
      <w:r w:rsidRPr="00853D17">
        <w:rPr>
          <w:rFonts w:ascii="仿宋" w:eastAsia="仿宋" w:hAnsi="仿宋" w:cstheme="minorBidi" w:hint="eastAsia"/>
          <w:kern w:val="2"/>
          <w:sz w:val="32"/>
          <w:szCs w:val="32"/>
        </w:rPr>
        <w:t>（六）纳税情况审查。接受行政机关、司法机关委托，依法对企业纳税情况进行审查，作出专业结论。</w:t>
      </w:r>
    </w:p>
    <w:p w:rsidR="00853D17" w:rsidRPr="00853D17" w:rsidRDefault="00853D17" w:rsidP="00853D17">
      <w:pPr>
        <w:pStyle w:val="a9"/>
        <w:shd w:val="clear" w:color="auto" w:fill="FFFFFF"/>
        <w:spacing w:before="0" w:beforeAutospacing="0" w:after="0" w:afterAutospacing="0" w:line="360" w:lineRule="auto"/>
        <w:ind w:firstLine="640"/>
        <w:rPr>
          <w:rFonts w:ascii="仿宋" w:eastAsia="仿宋" w:hAnsi="仿宋" w:cstheme="minorBidi"/>
          <w:kern w:val="2"/>
          <w:sz w:val="32"/>
          <w:szCs w:val="32"/>
        </w:rPr>
      </w:pPr>
      <w:r w:rsidRPr="00853D17">
        <w:rPr>
          <w:rFonts w:ascii="仿宋" w:eastAsia="仿宋" w:hAnsi="仿宋" w:cstheme="minorBidi" w:hint="eastAsia"/>
          <w:kern w:val="2"/>
          <w:sz w:val="32"/>
          <w:szCs w:val="32"/>
        </w:rPr>
        <w:t>（七）其他税务事项代理。接受纳税人、扣缴义务人的委托，代理建账记账、发票领用、减免退税申请等税务事项。</w:t>
      </w:r>
    </w:p>
    <w:p w:rsidR="00853D17" w:rsidRDefault="00853D17" w:rsidP="00853D17">
      <w:pPr>
        <w:spacing w:line="360" w:lineRule="auto"/>
        <w:ind w:firstLineChars="200" w:firstLine="640"/>
        <w:rPr>
          <w:rFonts w:ascii="仿宋" w:eastAsia="仿宋" w:hAnsi="仿宋"/>
          <w:sz w:val="32"/>
          <w:szCs w:val="32"/>
        </w:rPr>
      </w:pPr>
      <w:r w:rsidRPr="00853D17">
        <w:rPr>
          <w:rFonts w:ascii="仿宋" w:eastAsia="仿宋" w:hAnsi="仿宋" w:hint="eastAsia"/>
          <w:sz w:val="32"/>
          <w:szCs w:val="32"/>
        </w:rPr>
        <w:t>（八）其他涉税服务。</w:t>
      </w:r>
    </w:p>
    <w:p w:rsidR="00853D17" w:rsidRDefault="00853D17" w:rsidP="00853D17">
      <w:pPr>
        <w:spacing w:line="360" w:lineRule="auto"/>
        <w:ind w:firstLineChars="200" w:firstLine="640"/>
        <w:rPr>
          <w:rFonts w:ascii="仿宋" w:eastAsia="仿宋" w:hAnsi="仿宋"/>
          <w:sz w:val="32"/>
          <w:szCs w:val="32"/>
        </w:rPr>
      </w:pPr>
      <w:r>
        <w:rPr>
          <w:rFonts w:ascii="仿宋" w:eastAsia="仿宋" w:hAnsi="仿宋" w:hint="eastAsia"/>
          <w:sz w:val="32"/>
          <w:szCs w:val="32"/>
        </w:rPr>
        <w:t>三、逻辑关系</w:t>
      </w:r>
    </w:p>
    <w:p w:rsidR="005F5DE0" w:rsidRDefault="00853D17" w:rsidP="00853D17">
      <w:pPr>
        <w:spacing w:line="360" w:lineRule="auto"/>
        <w:ind w:firstLineChars="200" w:firstLine="640"/>
        <w:rPr>
          <w:rFonts w:ascii="仿宋" w:eastAsia="仿宋" w:hAnsi="仿宋"/>
          <w:sz w:val="32"/>
          <w:szCs w:val="32"/>
        </w:rPr>
      </w:pPr>
      <w:r>
        <w:rPr>
          <w:rFonts w:ascii="仿宋" w:eastAsia="仿宋" w:hAnsi="仿宋" w:hint="eastAsia"/>
          <w:sz w:val="32"/>
          <w:szCs w:val="32"/>
        </w:rPr>
        <w:t>（一）</w:t>
      </w:r>
      <w:r w:rsidR="00060394" w:rsidRPr="00081394">
        <w:rPr>
          <w:rFonts w:ascii="仿宋" w:eastAsia="仿宋" w:hAnsi="仿宋" w:hint="eastAsia"/>
          <w:sz w:val="32"/>
          <w:szCs w:val="32"/>
        </w:rPr>
        <w:t>主营业务</w:t>
      </w:r>
      <w:r w:rsidR="001E1A24" w:rsidRPr="00081394">
        <w:rPr>
          <w:rFonts w:ascii="仿宋" w:eastAsia="仿宋" w:hAnsi="仿宋" w:hint="eastAsia"/>
          <w:sz w:val="32"/>
          <w:szCs w:val="32"/>
        </w:rPr>
        <w:t>收入</w:t>
      </w:r>
      <w:r w:rsidR="00081394" w:rsidRPr="00081394">
        <w:rPr>
          <w:rFonts w:ascii="仿宋" w:eastAsia="仿宋" w:hAnsi="仿宋" w:hint="eastAsia"/>
          <w:sz w:val="32"/>
          <w:szCs w:val="32"/>
        </w:rPr>
        <w:t>金额</w:t>
      </w:r>
      <w:r w:rsidR="00081394">
        <w:rPr>
          <w:rFonts w:ascii="仿宋" w:eastAsia="仿宋" w:hAnsi="仿宋" w:hint="eastAsia"/>
          <w:sz w:val="32"/>
          <w:szCs w:val="32"/>
        </w:rPr>
        <w:t>合计</w:t>
      </w:r>
      <w:r w:rsidR="001E1A24" w:rsidRPr="00081394">
        <w:rPr>
          <w:rFonts w:ascii="仿宋" w:eastAsia="仿宋" w:hAnsi="仿宋" w:hint="eastAsia"/>
          <w:sz w:val="32"/>
          <w:szCs w:val="32"/>
        </w:rPr>
        <w:t>等于八类业务累加的合计，由系统自动计算。</w:t>
      </w:r>
    </w:p>
    <w:p w:rsidR="00F3039D" w:rsidRPr="00D06C09" w:rsidRDefault="001E1A24" w:rsidP="00D06C09">
      <w:pPr>
        <w:pStyle w:val="a9"/>
        <w:shd w:val="clear" w:color="auto" w:fill="FFFFFF"/>
        <w:spacing w:before="0" w:beforeAutospacing="0" w:after="0" w:afterAutospacing="0" w:line="360" w:lineRule="auto"/>
        <w:ind w:firstLine="640"/>
        <w:rPr>
          <w:rFonts w:ascii="仿宋" w:eastAsia="仿宋" w:hAnsi="仿宋"/>
          <w:sz w:val="32"/>
          <w:szCs w:val="32"/>
        </w:rPr>
      </w:pPr>
      <w:r>
        <w:rPr>
          <w:rFonts w:ascii="仿宋" w:eastAsia="仿宋" w:hAnsi="仿宋" w:hint="eastAsia"/>
          <w:sz w:val="32"/>
          <w:szCs w:val="32"/>
        </w:rPr>
        <w:t>（二）八类业务</w:t>
      </w:r>
      <w:r w:rsidR="00081394">
        <w:rPr>
          <w:rFonts w:ascii="仿宋" w:eastAsia="仿宋" w:hAnsi="仿宋" w:hint="eastAsia"/>
          <w:sz w:val="32"/>
          <w:szCs w:val="32"/>
        </w:rPr>
        <w:t>户数与金额</w:t>
      </w:r>
      <w:r>
        <w:rPr>
          <w:rFonts w:ascii="仿宋" w:eastAsia="仿宋" w:hAnsi="仿宋" w:hint="eastAsia"/>
          <w:sz w:val="32"/>
          <w:szCs w:val="32"/>
        </w:rPr>
        <w:t>分别</w:t>
      </w:r>
      <w:r w:rsidR="00081394">
        <w:rPr>
          <w:rFonts w:ascii="仿宋" w:eastAsia="仿宋" w:hAnsi="仿宋" w:hint="eastAsia"/>
          <w:sz w:val="32"/>
          <w:szCs w:val="32"/>
        </w:rPr>
        <w:t>等于</w:t>
      </w:r>
      <w:r>
        <w:rPr>
          <w:rFonts w:ascii="仿宋" w:eastAsia="仿宋" w:hAnsi="仿宋" w:hint="eastAsia"/>
          <w:sz w:val="32"/>
          <w:szCs w:val="32"/>
        </w:rPr>
        <w:t>各自下</w:t>
      </w:r>
      <w:r w:rsidR="00F3039D">
        <w:rPr>
          <w:rFonts w:ascii="仿宋" w:eastAsia="仿宋" w:hAnsi="仿宋" w:hint="eastAsia"/>
          <w:sz w:val="32"/>
          <w:szCs w:val="32"/>
        </w:rPr>
        <w:t>级</w:t>
      </w:r>
      <w:r w:rsidR="00081394">
        <w:rPr>
          <w:rFonts w:ascii="仿宋" w:eastAsia="仿宋" w:hAnsi="仿宋" w:hint="eastAsia"/>
          <w:sz w:val="32"/>
          <w:szCs w:val="32"/>
        </w:rPr>
        <w:t>子项科目（二级科目）</w:t>
      </w:r>
      <w:r w:rsidR="00907B4D">
        <w:rPr>
          <w:rFonts w:ascii="仿宋" w:eastAsia="仿宋" w:hAnsi="仿宋" w:hint="eastAsia"/>
          <w:sz w:val="32"/>
          <w:szCs w:val="32"/>
        </w:rPr>
        <w:t>户数与金额</w:t>
      </w:r>
      <w:r w:rsidR="00081394">
        <w:rPr>
          <w:rFonts w:ascii="仿宋" w:eastAsia="仿宋" w:hAnsi="仿宋" w:hint="eastAsia"/>
          <w:sz w:val="32"/>
          <w:szCs w:val="32"/>
        </w:rPr>
        <w:t>累加</w:t>
      </w:r>
      <w:r w:rsidR="00F3039D">
        <w:rPr>
          <w:rFonts w:ascii="仿宋" w:eastAsia="仿宋" w:hAnsi="仿宋" w:hint="eastAsia"/>
          <w:sz w:val="32"/>
          <w:szCs w:val="32"/>
        </w:rPr>
        <w:t>的合计，由系统自动</w:t>
      </w:r>
      <w:r w:rsidR="00081394">
        <w:rPr>
          <w:rFonts w:ascii="仿宋" w:eastAsia="仿宋" w:hAnsi="仿宋" w:hint="eastAsia"/>
          <w:sz w:val="32"/>
          <w:szCs w:val="32"/>
        </w:rPr>
        <w:t>计算</w:t>
      </w:r>
      <w:r w:rsidR="00907B4D">
        <w:rPr>
          <w:rFonts w:ascii="仿宋" w:eastAsia="仿宋" w:hAnsi="仿宋" w:hint="eastAsia"/>
          <w:sz w:val="32"/>
          <w:szCs w:val="32"/>
        </w:rPr>
        <w:t>。</w:t>
      </w:r>
      <w:r w:rsidR="00D06C09" w:rsidRPr="00D06C09">
        <w:rPr>
          <w:rFonts w:ascii="仿宋" w:eastAsia="仿宋" w:hAnsi="仿宋" w:cstheme="minorBidi" w:hint="eastAsia"/>
          <w:kern w:val="2"/>
          <w:sz w:val="32"/>
          <w:szCs w:val="32"/>
        </w:rPr>
        <w:t>二级科目的户数及金额均应</w:t>
      </w:r>
      <w:hyperlink r:id="rId6" w:tgtFrame="_blank" w:history="1">
        <w:r w:rsidR="00D06C09" w:rsidRPr="00D06C09">
          <w:rPr>
            <w:rFonts w:ascii="仿宋" w:eastAsia="仿宋" w:hAnsi="仿宋" w:cstheme="minorBidi" w:hint="eastAsia"/>
            <w:kern w:val="2"/>
            <w:sz w:val="32"/>
            <w:szCs w:val="32"/>
          </w:rPr>
          <w:t>大于等于下属</w:t>
        </w:r>
      </w:hyperlink>
      <w:r w:rsidR="00D06C09" w:rsidRPr="00D06C09">
        <w:rPr>
          <w:rFonts w:ascii="仿宋" w:eastAsia="仿宋" w:hAnsi="仿宋" w:cstheme="minorBidi" w:hint="eastAsia"/>
          <w:kern w:val="2"/>
          <w:sz w:val="32"/>
          <w:szCs w:val="32"/>
        </w:rPr>
        <w:t>三级科目每项</w:t>
      </w:r>
      <w:r w:rsidR="00D06C09" w:rsidRPr="00D06C09">
        <w:rPr>
          <w:rFonts w:ascii="仿宋" w:eastAsia="仿宋" w:hAnsi="仿宋" w:hint="eastAsia"/>
          <w:sz w:val="32"/>
          <w:szCs w:val="32"/>
        </w:rPr>
        <w:t>中填写的户数及金额，如：“（1）纳税申报代理”所填写的</w:t>
      </w:r>
      <w:r w:rsidR="00D06C09">
        <w:rPr>
          <w:rFonts w:ascii="仿宋" w:eastAsia="仿宋" w:hAnsi="仿宋" w:hint="eastAsia"/>
          <w:sz w:val="32"/>
          <w:szCs w:val="32"/>
        </w:rPr>
        <w:t>户数及金额</w:t>
      </w:r>
      <w:hyperlink r:id="rId7" w:tgtFrame="_blank" w:history="1">
        <w:r w:rsidR="00D06C09" w:rsidRPr="000B502C">
          <w:rPr>
            <w:rFonts w:ascii="仿宋" w:eastAsia="仿宋" w:hAnsi="仿宋"/>
            <w:sz w:val="32"/>
            <w:szCs w:val="32"/>
          </w:rPr>
          <w:t>≥</w:t>
        </w:r>
      </w:hyperlink>
      <w:r w:rsidR="00D06C09">
        <w:rPr>
          <w:rFonts w:ascii="仿宋" w:eastAsia="仿宋" w:hAnsi="仿宋" w:hint="eastAsia"/>
          <w:sz w:val="32"/>
          <w:szCs w:val="32"/>
        </w:rPr>
        <w:t>“企业所得税汇算清缴申报代理”填写的户数及金额。</w:t>
      </w:r>
    </w:p>
    <w:p w:rsidR="00667174" w:rsidRPr="00667174" w:rsidRDefault="00FC3E81" w:rsidP="00853D17">
      <w:pPr>
        <w:shd w:val="clear" w:color="auto" w:fill="FFFFFF"/>
        <w:spacing w:line="360" w:lineRule="auto"/>
        <w:rPr>
          <w:rFonts w:ascii="仿宋" w:eastAsia="仿宋" w:hAnsi="仿宋"/>
          <w:sz w:val="32"/>
          <w:szCs w:val="32"/>
        </w:rPr>
      </w:pPr>
      <w:r>
        <w:rPr>
          <w:rFonts w:ascii="仿宋" w:eastAsia="仿宋" w:hAnsi="仿宋" w:hint="eastAsia"/>
          <w:sz w:val="32"/>
          <w:szCs w:val="32"/>
        </w:rPr>
        <w:t xml:space="preserve">    </w:t>
      </w:r>
      <w:r w:rsidR="00081394">
        <w:rPr>
          <w:rFonts w:ascii="仿宋" w:eastAsia="仿宋" w:hAnsi="仿宋" w:hint="eastAsia"/>
          <w:sz w:val="32"/>
          <w:szCs w:val="32"/>
        </w:rPr>
        <w:t>（三）</w:t>
      </w:r>
      <w:r>
        <w:rPr>
          <w:rFonts w:ascii="仿宋" w:eastAsia="仿宋" w:hAnsi="仿宋" w:hint="eastAsia"/>
          <w:sz w:val="32"/>
          <w:szCs w:val="32"/>
        </w:rPr>
        <w:t>本次调整在“1、纳税申报代理（1）纳税申报代理”、“2、一般税务咨询（1）纳税申报准备咨询”和“3、专业税务顾问（2）专项税务</w:t>
      </w:r>
      <w:r w:rsidR="00F2222B">
        <w:rPr>
          <w:rFonts w:ascii="仿宋" w:eastAsia="仿宋" w:hAnsi="仿宋" w:hint="eastAsia"/>
          <w:sz w:val="32"/>
          <w:szCs w:val="32"/>
        </w:rPr>
        <w:t>咨询服务</w:t>
      </w:r>
      <w:r>
        <w:rPr>
          <w:rFonts w:ascii="仿宋" w:eastAsia="仿宋" w:hAnsi="仿宋" w:hint="eastAsia"/>
          <w:sz w:val="32"/>
          <w:szCs w:val="32"/>
        </w:rPr>
        <w:t>”三项二级科目下设置细分科目，除系统中已固定列</w:t>
      </w:r>
      <w:r w:rsidR="006E2735">
        <w:rPr>
          <w:rFonts w:ascii="仿宋" w:eastAsia="仿宋" w:hAnsi="仿宋" w:hint="eastAsia"/>
          <w:sz w:val="32"/>
          <w:szCs w:val="32"/>
        </w:rPr>
        <w:t>明</w:t>
      </w:r>
      <w:r>
        <w:rPr>
          <w:rFonts w:ascii="仿宋" w:eastAsia="仿宋" w:hAnsi="仿宋" w:hint="eastAsia"/>
          <w:sz w:val="32"/>
          <w:szCs w:val="32"/>
        </w:rPr>
        <w:t>的项目外，增加事务所和地方税协可根据需要自行</w:t>
      </w:r>
      <w:r w:rsidR="006E2735">
        <w:rPr>
          <w:rFonts w:ascii="仿宋" w:eastAsia="仿宋" w:hAnsi="仿宋" w:hint="eastAsia"/>
          <w:sz w:val="32"/>
          <w:szCs w:val="32"/>
        </w:rPr>
        <w:t>增加和删除</w:t>
      </w:r>
      <w:r>
        <w:rPr>
          <w:rFonts w:ascii="仿宋" w:eastAsia="仿宋" w:hAnsi="仿宋" w:hint="eastAsia"/>
          <w:sz w:val="32"/>
          <w:szCs w:val="32"/>
        </w:rPr>
        <w:t>的科目</w:t>
      </w:r>
      <w:r w:rsidR="006E2735">
        <w:rPr>
          <w:rFonts w:ascii="仿宋" w:eastAsia="仿宋" w:hAnsi="仿宋" w:hint="eastAsia"/>
          <w:sz w:val="32"/>
          <w:szCs w:val="32"/>
        </w:rPr>
        <w:t>。这是</w:t>
      </w:r>
      <w:r>
        <w:rPr>
          <w:rFonts w:ascii="仿宋" w:eastAsia="仿宋" w:hAnsi="仿宋" w:hint="eastAsia"/>
          <w:sz w:val="32"/>
          <w:szCs w:val="32"/>
        </w:rPr>
        <w:t>考虑到此</w:t>
      </w:r>
      <w:r>
        <w:rPr>
          <w:rFonts w:ascii="仿宋" w:eastAsia="仿宋" w:hAnsi="仿宋" w:hint="eastAsia"/>
          <w:sz w:val="32"/>
          <w:szCs w:val="32"/>
        </w:rPr>
        <w:lastRenderedPageBreak/>
        <w:t>次收入分类调整征求意见时</w:t>
      </w:r>
      <w:r w:rsidR="006E2735">
        <w:rPr>
          <w:rFonts w:ascii="仿宋" w:eastAsia="仿宋" w:hAnsi="仿宋" w:hint="eastAsia"/>
          <w:sz w:val="32"/>
          <w:szCs w:val="32"/>
        </w:rPr>
        <w:t>，各方对</w:t>
      </w:r>
      <w:r>
        <w:rPr>
          <w:rFonts w:ascii="仿宋" w:eastAsia="仿宋" w:hAnsi="仿宋" w:hint="eastAsia"/>
          <w:sz w:val="32"/>
          <w:szCs w:val="32"/>
        </w:rPr>
        <w:t>事务所精准填报数据需要和报表固定细分项目过多</w:t>
      </w:r>
      <w:r w:rsidR="006E2735">
        <w:rPr>
          <w:rFonts w:ascii="仿宋" w:eastAsia="仿宋" w:hAnsi="仿宋" w:hint="eastAsia"/>
          <w:sz w:val="32"/>
          <w:szCs w:val="32"/>
        </w:rPr>
        <w:t>导致填报繁琐难以达成一致意见。在汇总地方税协数据时，报表系统只对固定列明的项目进行汇总统计，事务所和地方税协自行增加和删除的科目作为本地区数据分析的参考数据。</w:t>
      </w:r>
    </w:p>
    <w:p w:rsidR="005A7E00" w:rsidRDefault="008A6607" w:rsidP="00853D17">
      <w:pPr>
        <w:shd w:val="clear" w:color="auto" w:fill="FFFFFF"/>
        <w:spacing w:line="360" w:lineRule="auto"/>
        <w:ind w:firstLineChars="200" w:firstLine="640"/>
        <w:rPr>
          <w:rFonts w:ascii="仿宋" w:eastAsia="仿宋" w:hAnsi="仿宋"/>
          <w:sz w:val="32"/>
          <w:szCs w:val="32"/>
        </w:rPr>
      </w:pPr>
      <w:r>
        <w:rPr>
          <w:rFonts w:ascii="仿宋" w:eastAsia="仿宋" w:hAnsi="仿宋" w:hint="eastAsia"/>
          <w:sz w:val="32"/>
          <w:szCs w:val="32"/>
        </w:rPr>
        <w:t>（四）</w:t>
      </w:r>
      <w:r w:rsidR="005A7E00">
        <w:rPr>
          <w:rFonts w:ascii="仿宋" w:eastAsia="仿宋" w:hAnsi="仿宋" w:hint="eastAsia"/>
          <w:sz w:val="32"/>
          <w:szCs w:val="32"/>
        </w:rPr>
        <w:t>税收策划</w:t>
      </w:r>
      <w:r>
        <w:rPr>
          <w:rFonts w:ascii="仿宋" w:eastAsia="仿宋" w:hAnsi="仿宋" w:hint="eastAsia"/>
          <w:sz w:val="32"/>
          <w:szCs w:val="32"/>
        </w:rPr>
        <w:t>下级子项科目</w:t>
      </w:r>
      <w:r w:rsidR="00060394">
        <w:rPr>
          <w:rFonts w:ascii="仿宋" w:eastAsia="仿宋" w:hAnsi="仿宋" w:hint="eastAsia"/>
          <w:sz w:val="32"/>
          <w:szCs w:val="32"/>
        </w:rPr>
        <w:t>为</w:t>
      </w:r>
      <w:r>
        <w:rPr>
          <w:rFonts w:ascii="仿宋" w:eastAsia="仿宋" w:hAnsi="仿宋" w:hint="eastAsia"/>
          <w:sz w:val="32"/>
          <w:szCs w:val="32"/>
        </w:rPr>
        <w:t>下拉框形式，</w:t>
      </w:r>
      <w:r w:rsidR="005A7E00">
        <w:rPr>
          <w:rFonts w:ascii="仿宋" w:eastAsia="仿宋" w:hAnsi="仿宋" w:hint="eastAsia"/>
          <w:sz w:val="32"/>
          <w:szCs w:val="32"/>
        </w:rPr>
        <w:t>事务所和地方税协</w:t>
      </w:r>
      <w:r>
        <w:rPr>
          <w:rFonts w:ascii="仿宋" w:eastAsia="仿宋" w:hAnsi="仿宋" w:hint="eastAsia"/>
          <w:sz w:val="32"/>
          <w:szCs w:val="32"/>
        </w:rPr>
        <w:t>可</w:t>
      </w:r>
      <w:r w:rsidR="005A7E00">
        <w:rPr>
          <w:rFonts w:ascii="仿宋" w:eastAsia="仿宋" w:hAnsi="仿宋" w:hint="eastAsia"/>
          <w:sz w:val="32"/>
          <w:szCs w:val="32"/>
        </w:rPr>
        <w:t>根据需要自行选择</w:t>
      </w:r>
      <w:r>
        <w:rPr>
          <w:rFonts w:ascii="仿宋" w:eastAsia="仿宋" w:hAnsi="仿宋" w:hint="eastAsia"/>
          <w:sz w:val="32"/>
          <w:szCs w:val="32"/>
        </w:rPr>
        <w:t>增</w:t>
      </w:r>
      <w:r w:rsidR="005A7E00">
        <w:rPr>
          <w:rFonts w:ascii="仿宋" w:eastAsia="仿宋" w:hAnsi="仿宋" w:hint="eastAsia"/>
          <w:sz w:val="32"/>
          <w:szCs w:val="32"/>
        </w:rPr>
        <w:t>加</w:t>
      </w:r>
      <w:r>
        <w:rPr>
          <w:rFonts w:ascii="仿宋" w:eastAsia="仿宋" w:hAnsi="仿宋" w:hint="eastAsia"/>
          <w:sz w:val="32"/>
          <w:szCs w:val="32"/>
        </w:rPr>
        <w:t>及删除</w:t>
      </w:r>
      <w:r w:rsidR="00060394">
        <w:rPr>
          <w:rFonts w:ascii="仿宋" w:eastAsia="仿宋" w:hAnsi="仿宋" w:hint="eastAsia"/>
          <w:sz w:val="32"/>
          <w:szCs w:val="32"/>
        </w:rPr>
        <w:t>科目。</w:t>
      </w:r>
    </w:p>
    <w:p w:rsidR="00127BD1" w:rsidRPr="00127BD1" w:rsidRDefault="008A6607" w:rsidP="000817CD">
      <w:pPr>
        <w:shd w:val="clear" w:color="auto" w:fill="FFFFFF"/>
        <w:spacing w:line="360" w:lineRule="auto"/>
        <w:ind w:firstLineChars="200" w:firstLine="640"/>
      </w:pPr>
      <w:r>
        <w:rPr>
          <w:rFonts w:ascii="仿宋" w:eastAsia="仿宋" w:hAnsi="仿宋" w:hint="eastAsia"/>
          <w:sz w:val="32"/>
          <w:szCs w:val="32"/>
        </w:rPr>
        <w:t>（五）由于本次</w:t>
      </w:r>
      <w:r w:rsidR="00060394">
        <w:rPr>
          <w:rFonts w:ascii="仿宋" w:eastAsia="仿宋" w:hAnsi="仿宋" w:hint="eastAsia"/>
          <w:sz w:val="32"/>
          <w:szCs w:val="32"/>
        </w:rPr>
        <w:t>调整</w:t>
      </w:r>
      <w:r>
        <w:rPr>
          <w:rFonts w:ascii="仿宋" w:eastAsia="仿宋" w:hAnsi="仿宋" w:hint="eastAsia"/>
          <w:sz w:val="32"/>
          <w:szCs w:val="32"/>
        </w:rPr>
        <w:t>是对收入分类的调整，系统</w:t>
      </w:r>
      <w:r w:rsidR="001344A2">
        <w:rPr>
          <w:rFonts w:ascii="仿宋" w:eastAsia="仿宋" w:hAnsi="仿宋" w:hint="eastAsia"/>
          <w:sz w:val="32"/>
          <w:szCs w:val="32"/>
        </w:rPr>
        <w:t>已</w:t>
      </w:r>
      <w:r>
        <w:rPr>
          <w:rFonts w:ascii="仿宋" w:eastAsia="仿宋" w:hAnsi="仿宋" w:hint="eastAsia"/>
          <w:sz w:val="32"/>
          <w:szCs w:val="32"/>
        </w:rPr>
        <w:t>对调整前后可以匹配的项目进行关联，对于调整前后一致的项目</w:t>
      </w:r>
      <w:r w:rsidR="001344A2">
        <w:rPr>
          <w:rFonts w:ascii="仿宋" w:eastAsia="仿宋" w:hAnsi="仿宋" w:hint="eastAsia"/>
          <w:sz w:val="32"/>
          <w:szCs w:val="32"/>
        </w:rPr>
        <w:t>分类，</w:t>
      </w:r>
      <w:r>
        <w:rPr>
          <w:rFonts w:ascii="仿宋" w:eastAsia="仿宋" w:hAnsi="仿宋" w:hint="eastAsia"/>
          <w:sz w:val="32"/>
          <w:szCs w:val="32"/>
        </w:rPr>
        <w:t>户数和金额的</w:t>
      </w:r>
      <w:r w:rsidR="00060394">
        <w:rPr>
          <w:rFonts w:ascii="仿宋" w:eastAsia="仿宋" w:hAnsi="仿宋" w:hint="eastAsia"/>
          <w:sz w:val="32"/>
          <w:szCs w:val="32"/>
        </w:rPr>
        <w:t>上年</w:t>
      </w:r>
      <w:r>
        <w:rPr>
          <w:rFonts w:ascii="仿宋" w:eastAsia="仿宋" w:hAnsi="仿宋" w:hint="eastAsia"/>
          <w:sz w:val="32"/>
          <w:szCs w:val="32"/>
        </w:rPr>
        <w:t>数</w:t>
      </w:r>
      <w:r w:rsidR="001344A2">
        <w:rPr>
          <w:rFonts w:ascii="仿宋" w:eastAsia="仿宋" w:hAnsi="仿宋" w:hint="eastAsia"/>
          <w:sz w:val="32"/>
          <w:szCs w:val="32"/>
        </w:rPr>
        <w:t>由系统</w:t>
      </w:r>
      <w:r w:rsidR="00060394">
        <w:rPr>
          <w:rFonts w:ascii="仿宋" w:eastAsia="仿宋" w:hAnsi="仿宋" w:hint="eastAsia"/>
          <w:sz w:val="32"/>
          <w:szCs w:val="32"/>
        </w:rPr>
        <w:t>自动带入，</w:t>
      </w:r>
      <w:r w:rsidR="001344A2">
        <w:rPr>
          <w:rFonts w:ascii="仿宋" w:eastAsia="仿宋" w:hAnsi="仿宋" w:hint="eastAsia"/>
          <w:sz w:val="32"/>
          <w:szCs w:val="32"/>
        </w:rPr>
        <w:t>调整前后不一致的项目</w:t>
      </w:r>
      <w:r w:rsidR="00060394">
        <w:rPr>
          <w:rFonts w:ascii="仿宋" w:eastAsia="仿宋" w:hAnsi="仿宋" w:hint="eastAsia"/>
          <w:sz w:val="32"/>
          <w:szCs w:val="32"/>
        </w:rPr>
        <w:t>，</w:t>
      </w:r>
      <w:r w:rsidR="001344A2">
        <w:rPr>
          <w:rFonts w:ascii="仿宋" w:eastAsia="仿宋" w:hAnsi="仿宋" w:hint="eastAsia"/>
          <w:sz w:val="32"/>
          <w:szCs w:val="32"/>
        </w:rPr>
        <w:t>户数和金额的上年数系统默认</w:t>
      </w:r>
      <w:r w:rsidR="00060394">
        <w:rPr>
          <w:rFonts w:ascii="仿宋" w:eastAsia="仿宋" w:hAnsi="仿宋" w:hint="eastAsia"/>
          <w:sz w:val="32"/>
          <w:szCs w:val="32"/>
        </w:rPr>
        <w:t>为0</w:t>
      </w:r>
      <w:r w:rsidR="001344A2">
        <w:rPr>
          <w:rFonts w:ascii="仿宋" w:eastAsia="仿宋" w:hAnsi="仿宋" w:hint="eastAsia"/>
          <w:sz w:val="32"/>
          <w:szCs w:val="32"/>
        </w:rPr>
        <w:t>。</w:t>
      </w:r>
      <w:r w:rsidR="00060394" w:rsidRPr="00D06C09">
        <w:rPr>
          <w:rFonts w:ascii="仿宋" w:eastAsia="仿宋" w:hAnsi="仿宋" w:hint="eastAsia"/>
          <w:sz w:val="32"/>
          <w:szCs w:val="32"/>
        </w:rPr>
        <w:t>税务师事务</w:t>
      </w:r>
      <w:bookmarkStart w:id="0" w:name="_GoBack"/>
      <w:bookmarkEnd w:id="0"/>
      <w:r w:rsidR="00060394" w:rsidRPr="00D06C09">
        <w:rPr>
          <w:rFonts w:ascii="仿宋" w:eastAsia="仿宋" w:hAnsi="仿宋" w:hint="eastAsia"/>
          <w:sz w:val="32"/>
          <w:szCs w:val="32"/>
        </w:rPr>
        <w:t>所只需填写</w:t>
      </w:r>
      <w:r w:rsidR="001D2DCC">
        <w:rPr>
          <w:rFonts w:ascii="仿宋" w:eastAsia="仿宋" w:hAnsi="仿宋" w:hint="eastAsia"/>
          <w:sz w:val="32"/>
          <w:szCs w:val="32"/>
        </w:rPr>
        <w:t>201</w:t>
      </w:r>
      <w:r w:rsidR="001D2DCC">
        <w:rPr>
          <w:rFonts w:ascii="仿宋" w:eastAsia="仿宋" w:hAnsi="仿宋"/>
          <w:sz w:val="32"/>
          <w:szCs w:val="32"/>
        </w:rPr>
        <w:t>9</w:t>
      </w:r>
      <w:r w:rsidR="001344A2" w:rsidRPr="00D06C09">
        <w:rPr>
          <w:rFonts w:ascii="仿宋" w:eastAsia="仿宋" w:hAnsi="仿宋" w:hint="eastAsia"/>
          <w:sz w:val="32"/>
          <w:szCs w:val="32"/>
        </w:rPr>
        <w:t>年度相应数据</w:t>
      </w:r>
      <w:r w:rsidR="00060394" w:rsidRPr="00D06C09">
        <w:rPr>
          <w:rFonts w:ascii="仿宋" w:eastAsia="仿宋" w:hAnsi="仿宋" w:hint="eastAsia"/>
          <w:sz w:val="32"/>
          <w:szCs w:val="32"/>
        </w:rPr>
        <w:t>。</w:t>
      </w:r>
    </w:p>
    <w:sectPr w:rsidR="00127BD1" w:rsidRPr="00127BD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457" w:rsidRDefault="001C6457" w:rsidP="00477DD3">
      <w:r>
        <w:separator/>
      </w:r>
    </w:p>
  </w:endnote>
  <w:endnote w:type="continuationSeparator" w:id="0">
    <w:p w:rsidR="001C6457" w:rsidRDefault="001C6457" w:rsidP="00477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457" w:rsidRDefault="001C6457" w:rsidP="00477DD3">
      <w:r>
        <w:separator/>
      </w:r>
    </w:p>
  </w:footnote>
  <w:footnote w:type="continuationSeparator" w:id="0">
    <w:p w:rsidR="001C6457" w:rsidRDefault="001C6457" w:rsidP="00477D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BD1"/>
    <w:rsid w:val="0002700C"/>
    <w:rsid w:val="00060394"/>
    <w:rsid w:val="00081394"/>
    <w:rsid w:val="000817CD"/>
    <w:rsid w:val="00091D06"/>
    <w:rsid w:val="000B502C"/>
    <w:rsid w:val="00127BD1"/>
    <w:rsid w:val="001344A2"/>
    <w:rsid w:val="001C6457"/>
    <w:rsid w:val="001D2DCC"/>
    <w:rsid w:val="001E1A24"/>
    <w:rsid w:val="00272720"/>
    <w:rsid w:val="002B1B55"/>
    <w:rsid w:val="00435D43"/>
    <w:rsid w:val="00477DD3"/>
    <w:rsid w:val="005A7E00"/>
    <w:rsid w:val="005F5DE0"/>
    <w:rsid w:val="005F66B4"/>
    <w:rsid w:val="00667174"/>
    <w:rsid w:val="006E2735"/>
    <w:rsid w:val="007B1C8F"/>
    <w:rsid w:val="00814585"/>
    <w:rsid w:val="00853D17"/>
    <w:rsid w:val="008A6607"/>
    <w:rsid w:val="00907B4D"/>
    <w:rsid w:val="009530EB"/>
    <w:rsid w:val="00A064DB"/>
    <w:rsid w:val="00AE0BFD"/>
    <w:rsid w:val="00AF4D55"/>
    <w:rsid w:val="00D06C09"/>
    <w:rsid w:val="00D1210F"/>
    <w:rsid w:val="00D3645B"/>
    <w:rsid w:val="00D52092"/>
    <w:rsid w:val="00E61CF8"/>
    <w:rsid w:val="00ED5960"/>
    <w:rsid w:val="00F2222B"/>
    <w:rsid w:val="00F3039D"/>
    <w:rsid w:val="00FC3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01AB7B"/>
  <w15:docId w15:val="{B48A850B-9FCC-487B-9EF2-34490B292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645B"/>
    <w:pPr>
      <w:ind w:firstLineChars="200" w:firstLine="420"/>
    </w:pPr>
  </w:style>
  <w:style w:type="character" w:styleId="a4">
    <w:name w:val="Hyperlink"/>
    <w:basedOn w:val="a0"/>
    <w:uiPriority w:val="99"/>
    <w:semiHidden/>
    <w:unhideWhenUsed/>
    <w:rsid w:val="000B502C"/>
    <w:rPr>
      <w:color w:val="0000FF"/>
      <w:u w:val="single"/>
    </w:rPr>
  </w:style>
  <w:style w:type="paragraph" w:styleId="a5">
    <w:name w:val="header"/>
    <w:basedOn w:val="a"/>
    <w:link w:val="a6"/>
    <w:uiPriority w:val="99"/>
    <w:unhideWhenUsed/>
    <w:rsid w:val="00477DD3"/>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477DD3"/>
    <w:rPr>
      <w:sz w:val="18"/>
      <w:szCs w:val="18"/>
    </w:rPr>
  </w:style>
  <w:style w:type="paragraph" w:styleId="a7">
    <w:name w:val="footer"/>
    <w:basedOn w:val="a"/>
    <w:link w:val="a8"/>
    <w:uiPriority w:val="99"/>
    <w:unhideWhenUsed/>
    <w:rsid w:val="00477DD3"/>
    <w:pPr>
      <w:tabs>
        <w:tab w:val="center" w:pos="4153"/>
        <w:tab w:val="right" w:pos="8306"/>
      </w:tabs>
      <w:snapToGrid w:val="0"/>
      <w:jc w:val="left"/>
    </w:pPr>
    <w:rPr>
      <w:sz w:val="18"/>
      <w:szCs w:val="18"/>
    </w:rPr>
  </w:style>
  <w:style w:type="character" w:customStyle="1" w:styleId="a8">
    <w:name w:val="页脚 字符"/>
    <w:basedOn w:val="a0"/>
    <w:link w:val="a7"/>
    <w:uiPriority w:val="99"/>
    <w:rsid w:val="00477DD3"/>
    <w:rPr>
      <w:sz w:val="18"/>
      <w:szCs w:val="18"/>
    </w:rPr>
  </w:style>
  <w:style w:type="paragraph" w:styleId="a9">
    <w:name w:val="Normal (Web)"/>
    <w:basedOn w:val="a"/>
    <w:uiPriority w:val="99"/>
    <w:unhideWhenUsed/>
    <w:rsid w:val="00853D1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26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aike.baidu.com/item/%E2%89%A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aike.baidu.com/item/%E2%89%A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192</Words>
  <Characters>1095</Characters>
  <Application>Microsoft Office Word</Application>
  <DocSecurity>0</DocSecurity>
  <Lines>9</Lines>
  <Paragraphs>2</Paragraphs>
  <ScaleCrop>false</ScaleCrop>
  <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杨艳春</dc:creator>
  <cp:lastModifiedBy>gyb1</cp:lastModifiedBy>
  <cp:revision>2</cp:revision>
  <dcterms:created xsi:type="dcterms:W3CDTF">2019-01-30T08:20:00Z</dcterms:created>
  <dcterms:modified xsi:type="dcterms:W3CDTF">2020-02-10T01:55:00Z</dcterms:modified>
</cp:coreProperties>
</file>